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043" w:type="dxa"/>
        <w:tblInd w:w="279" w:type="dxa"/>
        <w:tblBorders>
          <w:top w:val="none" w:sz="4" w:space="0" w:color="000000"/>
          <w:left w:val="none" w:sz="4" w:space="0" w:color="000000"/>
          <w:bottom w:val="none" w:sz="4" w:space="0" w:color="000000"/>
          <w:right w:val="none" w:sz="4" w:space="0" w:color="000000"/>
        </w:tblBorders>
        <w:tblLook w:val="04A0" w:firstRow="1" w:lastRow="0" w:firstColumn="1" w:lastColumn="0" w:noHBand="0" w:noVBand="1"/>
      </w:tblPr>
      <w:tblGrid>
        <w:gridCol w:w="450"/>
        <w:gridCol w:w="450"/>
        <w:gridCol w:w="7143"/>
      </w:tblGrid>
      <w:tr w:rsidR="00D633ED" w14:paraId="50D56C51" w14:textId="77777777" w:rsidTr="00D633ED">
        <w:tc>
          <w:tcPr>
            <w:tcW w:w="450"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5334CCED"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序号</w:t>
            </w:r>
          </w:p>
        </w:tc>
        <w:tc>
          <w:tcPr>
            <w:tcW w:w="450"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2BA68387"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服务名称</w:t>
            </w:r>
          </w:p>
        </w:tc>
        <w:tc>
          <w:tcPr>
            <w:tcW w:w="7143"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2E10AD4F"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详细技术要求</w:t>
            </w:r>
          </w:p>
        </w:tc>
      </w:tr>
      <w:tr w:rsidR="00D633ED" w14:paraId="3FE06DD6" w14:textId="77777777" w:rsidTr="00D633ED">
        <w:tc>
          <w:tcPr>
            <w:tcW w:w="450"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26A9373E"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1</w:t>
            </w:r>
          </w:p>
        </w:tc>
        <w:tc>
          <w:tcPr>
            <w:tcW w:w="450"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44B91ADE"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网络安全服务</w:t>
            </w:r>
          </w:p>
        </w:tc>
        <w:tc>
          <w:tcPr>
            <w:tcW w:w="7143"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0C488C38"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★一、总体要求</w:t>
            </w:r>
          </w:p>
          <w:p w14:paraId="56380474"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本次西华大学202</w:t>
            </w:r>
            <w:r>
              <w:rPr>
                <w:rFonts w:ascii="仿宋_GB2312" w:eastAsia="仿宋_GB2312" w:hAnsi="仿宋_GB2312" w:cs="仿宋_GB2312"/>
                <w:sz w:val="24"/>
                <w:shd w:val="clear" w:color="auto" w:fill="FFFFFF"/>
                <w:lang w:eastAsia="zh-CN"/>
              </w:rPr>
              <w:t>6</w:t>
            </w:r>
            <w:r>
              <w:rPr>
                <w:rFonts w:ascii="仿宋_GB2312" w:eastAsia="仿宋_GB2312" w:hAnsi="仿宋_GB2312" w:cs="仿宋_GB2312"/>
                <w:sz w:val="24"/>
                <w:shd w:val="clear" w:color="auto" w:fill="FFFFFF"/>
              </w:rPr>
              <w:t>-202</w:t>
            </w:r>
            <w:r>
              <w:rPr>
                <w:rFonts w:ascii="仿宋_GB2312" w:eastAsia="仿宋_GB2312" w:hAnsi="仿宋_GB2312" w:cs="仿宋_GB2312"/>
                <w:sz w:val="24"/>
                <w:shd w:val="clear" w:color="auto" w:fill="FFFFFF"/>
                <w:lang w:eastAsia="zh-CN"/>
              </w:rPr>
              <w:t>7</w:t>
            </w:r>
            <w:r>
              <w:rPr>
                <w:rFonts w:ascii="仿宋_GB2312" w:eastAsia="仿宋_GB2312" w:hAnsi="仿宋_GB2312" w:cs="仿宋_GB2312"/>
                <w:sz w:val="24"/>
                <w:shd w:val="clear" w:color="auto" w:fill="FFFFFF"/>
              </w:rPr>
              <w:t>年安全保障服务，应无缝对接202</w:t>
            </w:r>
            <w:r>
              <w:rPr>
                <w:rFonts w:ascii="仿宋_GB2312" w:eastAsia="仿宋_GB2312" w:hAnsi="仿宋_GB2312" w:cs="仿宋_GB2312"/>
                <w:sz w:val="24"/>
                <w:shd w:val="clear" w:color="auto" w:fill="FFFFFF"/>
                <w:lang w:eastAsia="zh-CN"/>
              </w:rPr>
              <w:t>5</w:t>
            </w:r>
            <w:r>
              <w:rPr>
                <w:rFonts w:ascii="仿宋_GB2312" w:eastAsia="仿宋_GB2312" w:hAnsi="仿宋_GB2312" w:cs="仿宋_GB2312"/>
                <w:sz w:val="24"/>
                <w:shd w:val="clear" w:color="auto" w:fill="FFFFFF"/>
              </w:rPr>
              <w:t>-202</w:t>
            </w:r>
            <w:r>
              <w:rPr>
                <w:rFonts w:ascii="仿宋_GB2312" w:eastAsia="仿宋_GB2312" w:hAnsi="仿宋_GB2312" w:cs="仿宋_GB2312"/>
                <w:sz w:val="24"/>
                <w:shd w:val="clear" w:color="auto" w:fill="FFFFFF"/>
                <w:lang w:eastAsia="zh-CN"/>
              </w:rPr>
              <w:t>6</w:t>
            </w:r>
            <w:r>
              <w:rPr>
                <w:rFonts w:ascii="仿宋_GB2312" w:eastAsia="仿宋_GB2312" w:hAnsi="仿宋_GB2312" w:cs="仿宋_GB2312"/>
                <w:sz w:val="24"/>
                <w:shd w:val="clear" w:color="auto" w:fill="FFFFFF"/>
              </w:rPr>
              <w:t>年的安全服务服务成果（服务内容在“二、技术指标要求”中作了详细说明，只需要满足能够和上一年度的服务内容和事务完成无缝衔接延续），保证安全服务的持续性。本次项目是为我校提供12个月的安全保障服务，内容主要包括现网安全事件应急响应、应急演练、重大活动网络安全保障、日常安全漏洞检查、现网安全设备策略优化、7*24 小时网站监控、安全培训、安全制度梳理、安全管理体系咨询、年度服务汇报等服务。</w:t>
            </w:r>
          </w:p>
          <w:p w14:paraId="3E0FB440"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二、技术指标要求</w:t>
            </w:r>
          </w:p>
          <w:p w14:paraId="7B82DA7B"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1、现网安全事件应急响应</w:t>
            </w:r>
          </w:p>
          <w:p w14:paraId="66049BB7"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西华大学出现黑客入侵、系统崩溃或其它影响业务正常运行等安全事件时，1小时内进行远程应急响应，4小时内安排技术人员进行现场安全事件的处置，包括网络安全问题阻断、网络安全事件分析、网络安全事件配合处置、网络安全加固以及网络安全事件分析报告输出等内容。</w:t>
            </w:r>
          </w:p>
          <w:p w14:paraId="59D69F35"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2、应急演练</w:t>
            </w:r>
          </w:p>
          <w:p w14:paraId="19A6AB64"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根据应急预案和演练方案，协助用户完成各类安全事件的应急处置演练工作，确保安全应急工作的标准化和流程化，提升安全应急的效率和质量；</w:t>
            </w:r>
          </w:p>
          <w:p w14:paraId="2A09EDD3"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3、重大活动网络安全保障</w:t>
            </w:r>
          </w:p>
          <w:p w14:paraId="59F590F7"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1）在重要时期网络安全保障工作期间，对我校指定的网站或业务系统，进行现场安全保障，重要时期包括：春节假期、全国两会、五一假期、高考、党的二十届三中全会（会议期间）、端午假期、中秋假期、国庆假期、元旦假期等其他暂未作规定的特殊时期。并按照我校实际值守时间安排单次具体天数。</w:t>
            </w:r>
          </w:p>
          <w:p w14:paraId="3CC7415A"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2）在重要时期网络安全保障工作期间，按需调整重要时期网络防护策略，加强本单位信息资产梳理及更新工作，采取有效措施保障本单位的信息系统（网站）安全运行，确保安全隐患清零。全面排查网络安全薄弱环节，包括排查弱口令、默认口令、通用口令、长期不变口令，高危漏洞不修复，非必要端口及服务长期开启，陈旧版本基础软件和通用软件不更新等问题。</w:t>
            </w:r>
          </w:p>
          <w:p w14:paraId="4322E992"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3）在重要时期网络安全保障工作期间，做好网络安全应急响应工作。现场安全保障工作包括安全监控、应急响应、安全阻断三个部分。首先对目标网站或系统进行全程安全监测，在出现安全事件时立即进行应急处理，然后在定位到攻击源后进行攻击阻断。</w:t>
            </w:r>
          </w:p>
          <w:p w14:paraId="2D6751A5"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4）重大活动现场保障期间，要求每天输出安全保障日报，完成后提交安全保障总结。</w:t>
            </w:r>
          </w:p>
          <w:p w14:paraId="6FB3E4FB"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4、日常安全漏洞检查</w:t>
            </w:r>
          </w:p>
          <w:p w14:paraId="63645A4E"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lastRenderedPageBreak/>
              <w:t>1）使用漏洞扫描工具并结合人工方式，对学校进行安全漏洞扫描，查找系统层面的安全漏洞并验证，完成安全漏洞扫描报告；每个月现场完成一次漏洞检查，输出相应报告，查找系统漏洞层面的漏洞，并给出漏洞修复建议，配合用户进行安全加固；完成我校新上线系统的漏洞扫描和漏洞检测报告输出；</w:t>
            </w:r>
          </w:p>
          <w:p w14:paraId="1BE95C8C"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▲2）在服务过程中，使用专业的安全分析工具（至少包含专业漏洞扫描工具）对待测系统进行安全分析。工具可基于 A 段、B 段创建并下发资产盘点任务，检测任务可发现目标范围内在线的资产，可检测到在线资产的 IP 地址、 MAC地址、操作系统、资产类型、设备厂商、设备型号、软件版本，并在报告中展示设备开放的高危端口（提供国家认可的第三方检测机构出具的报告证明，并加盖投标人公章）；</w:t>
            </w:r>
          </w:p>
          <w:p w14:paraId="62902426"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3）为保障服务效果，专业漏洞扫描工具支持对高危漏洞的自动化验证功能，平台自动对漏洞进行验证、判断，并可在安全检测报表中体现（提供国家认可的第三方检测机构出具的报告证明，并加盖投标人公章）；</w:t>
            </w:r>
          </w:p>
          <w:p w14:paraId="4EC7B5F9"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4）同时，专业漏洞扫描工具需支持与西华大学现网风险管控平台进行无缝对接，控制本次提供的漏洞评估工具完成策略配置、任务执行，如无法满足要求，则须免费提供一套同等规格的风险管控平台（规格要求：千兆电口≥2 个，万兆光口≥2 个，扩展槽≥2 个；CPU≥20 核，内存≥128；G，配备 480G SSD,硬盘存储≥16T；支持管理资产量≥10 万个），以达到同等无缝对接的效果；（提供技术承诺函，并加盖投标人公章）；</w:t>
            </w:r>
          </w:p>
          <w:p w14:paraId="5E9CE813"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★5、现网安全防护设备策略优化</w:t>
            </w:r>
          </w:p>
          <w:p w14:paraId="447FF9D8"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根据等级保护三级要求，结合学校实际网络情况，要求设备原厂工程师配合将现网中的网络安全设备（即迪普品牌DPX8000 及DPX17000 系列设备）进行策略优化，实现 IP 地址封禁功能（投标人承诺中标后提供网络安全设备原厂工程师服务承诺函，并加盖投标人公章）。</w:t>
            </w:r>
          </w:p>
          <w:p w14:paraId="7CA09E3E"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6、现网安全运营平台的运维</w:t>
            </w:r>
          </w:p>
          <w:p w14:paraId="38E3BB5E"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★1）服务期间提供 1 套安全运营平台，平台须整合西华大学现网的态势感知平台（迪普品牌SAC3000-P-TE）及数据安全管控平台（迪普品牌SAC3000-P-TS）的数据信息，进行统一集中展示；同时将安全运营平台日志通过互联网加密传输的方式，发送至线上云端，云端安全专家定期对网络安全威胁监测、分析研判、通报预警、协助处置工作进行总结汇报，阶段性分析汇报网络安全威胁态势情况；（提供设备对接的技术承诺函并加盖投标人公章）；</w:t>
            </w:r>
          </w:p>
          <w:p w14:paraId="1397CEF5"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▲2）为保障平台使用效果，要求本次提供的安全运营平台支持 AI 判真功能，存在多个攻击手段的攻击事件显示为 AI判真事件，AI 判真事件存在 AI 判真标识；（提供国家认可的第三方检测机构出具的报告证明，并加盖投标人公章）；</w:t>
            </w:r>
          </w:p>
          <w:p w14:paraId="41EB3D42"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▲3）为保障平台使用效果，要求本次提供的安全运营平台支持 AI 自动处置功能，当处置列表有昨天的处置信息，今天没有处置信息时，攻击事件支持自动按照昨天的处置历史信息进行处置，攻击事</w:t>
            </w:r>
            <w:r>
              <w:rPr>
                <w:rFonts w:ascii="仿宋_GB2312" w:eastAsia="仿宋_GB2312" w:hAnsi="仿宋_GB2312" w:cs="仿宋_GB2312"/>
                <w:sz w:val="24"/>
                <w:shd w:val="clear" w:color="auto" w:fill="FFFFFF"/>
              </w:rPr>
              <w:lastRenderedPageBreak/>
              <w:t>件被盖上相应的处置标签，历史处置记录按时间轴形式显示处置时间、设备信息或备注信息，处置列表新增一条处置信息，显示处置目标、所属机构、数据来源、威胁等级、威胁资产数量、事件类型、处置来源、处置手段、处置时间、生效日期和备注信息；（提供国家认可的第三方检测机构出具的报告证明，并加盖投标人公章）；</w:t>
            </w:r>
          </w:p>
          <w:p w14:paraId="7899E5EA"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 xml:space="preserve">▲4）为保障平台使用效果，要求本次提供的安全运营平台支持多层溯源功能，开启多层溯源后，默认展示两层溯源信息，攻击手段在展示图中消失(改为显示受害者 </w:t>
            </w:r>
            <w:proofErr w:type="spellStart"/>
            <w:r>
              <w:rPr>
                <w:rFonts w:ascii="仿宋_GB2312" w:eastAsia="仿宋_GB2312" w:hAnsi="仿宋_GB2312" w:cs="仿宋_GB2312"/>
                <w:sz w:val="24"/>
                <w:shd w:val="clear" w:color="auto" w:fill="FFFFFF"/>
              </w:rPr>
              <w:t>ip</w:t>
            </w:r>
            <w:proofErr w:type="spellEnd"/>
            <w:r>
              <w:rPr>
                <w:rFonts w:ascii="仿宋_GB2312" w:eastAsia="仿宋_GB2312" w:hAnsi="仿宋_GB2312" w:cs="仿宋_GB2312"/>
                <w:sz w:val="24"/>
                <w:shd w:val="clear" w:color="auto" w:fill="FFFFFF"/>
              </w:rPr>
              <w:t>），右侧展示攻击手段 TOP6 及描述信息；支持选择 1-10 层进行溯源，溯源层数不足时默认展示可溯源的最高层数，不同层源使用不同颜色区别展示，并可点击攻击者跳转查看攻击事件详情（提供国家认可的第三方检测机构出具的报告证明，并加盖投标人公章）。</w:t>
            </w:r>
          </w:p>
          <w:p w14:paraId="43163326"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★7、数据安全运营服务</w:t>
            </w:r>
          </w:p>
          <w:p w14:paraId="45B51D6F"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提供一套数据安全分类分级工具，可对接学校目前的数据中台，对学校重要的业务系统进行数据安全分类分级服务，输出数据分类分级规则，并提供数据安全风险评估报告（提供技术承诺函，并加盖投标人公章）。</w:t>
            </w:r>
          </w:p>
          <w:p w14:paraId="503702FD"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8、网站 7*24 小时安全监测</w:t>
            </w:r>
          </w:p>
          <w:p w14:paraId="697A91AE"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1）1 年服务期内，为我单位指定的 1 个一级域名网站（含下属二级域名网站）提供 7×24 小时的安全监测，当被监测网站出现重大漏洞、网站被篡改、网站不可用时，平台将以邮件、短信方式及时告警通知管理员；</w:t>
            </w:r>
          </w:p>
          <w:p w14:paraId="1E339E06"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2）网站安全监测内容主要包括：监控网站页面内容完整、不被篡改；监控网站存在的 SQL 注入、XSS、非法访问、信息泄露等应用层漏洞，从而提前解决潜在风险；监控网站，防止网站挂马而导致的客户满意度损失；监控网站是否存在敏感信息，对于网站的敏感信息内容自行配制告警功能，方便管理者及时了解到发生的安全事件，可根据量化的标准，对网站的安全事件严重程度进行不同形式的告警，杜绝可能存在的政治风险和声誉损失；监控网站是否被钓鱼，导致相关的名誉损失。网站 7*24 安全监测，必须具备自动导出安全监测周报和月报的能力。</w:t>
            </w:r>
          </w:p>
          <w:p w14:paraId="3D420F8A"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★9、现网安全设备运行保障服务</w:t>
            </w:r>
          </w:p>
          <w:p w14:paraId="2A5B064A"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针对我校现网运行的安全设备（如：下一代防火墙、态势感知、风险管控平台、数据安全管控平台、API监测系统、堡垒机、日志审计等设备）提供运行保障服务，包括但不限于主机软件更新、策略调优等服务（提供服务承诺函，并加盖投标人公章）。</w:t>
            </w:r>
          </w:p>
          <w:p w14:paraId="010D009B"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10、安全培训</w:t>
            </w:r>
          </w:p>
          <w:p w14:paraId="6ADCE4DE"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1 年服务期内，为我单位提供安全培训服务，满足迎检要求，内容包括信息安全普及知识、法律法规、安全趋势、安全管理、合规政策，数据安全以及常见办公安全等内容。</w:t>
            </w:r>
          </w:p>
          <w:p w14:paraId="3744F915"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11、安全制度梳理</w:t>
            </w:r>
          </w:p>
          <w:p w14:paraId="6C147750"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依据国家网络安全法律法规和标准相关要求、上级文件和采购人管理制度的精神，结合安全风险评估及业务数据流分析，通过系统科学的规划设计，对我单位现有的管理制度进行完善和补充，建立一</w:t>
            </w:r>
            <w:r>
              <w:rPr>
                <w:rFonts w:ascii="仿宋_GB2312" w:eastAsia="仿宋_GB2312" w:hAnsi="仿宋_GB2312" w:cs="仿宋_GB2312"/>
                <w:sz w:val="24"/>
                <w:shd w:val="clear" w:color="auto" w:fill="FFFFFF"/>
              </w:rPr>
              <w:lastRenderedPageBreak/>
              <w:t>套与信息化发展相适应的网络安全管理、流程优化的管理体系文件，并进行有效性验证，实现网络安全全覆盖的要求，保证网络安全得到全方位的规范化管理，以满足内外合规的要求。工作范围包括信息安全管理机构的建立，梳理并明确管理机构岗位和职责，整体信息安全制度、标准与流程的开发和完善、试点验证以及推广培训工作。信息安全制度与标准主要涵盖信息安全制度与标准体系、信息安全管理办法、信息安全管理规范及信息安全技术标准。</w:t>
            </w:r>
          </w:p>
          <w:p w14:paraId="68322C59"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12、安全管理体系咨询</w:t>
            </w:r>
          </w:p>
          <w:p w14:paraId="67DC4EF0"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1）安全产品类规划，主要是根据目前我单位的安全防护现状，结合安全风险及安全需求，找出目前欠缺的安全防护手段，从而规划出需要的安全防护设备。规划报告中，对每一种安全防护设备，均会给出设备的功能作用、部署方式，从而让学校清楚规划此类安全设备的目的。</w:t>
            </w:r>
          </w:p>
          <w:p w14:paraId="09CD29A7"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2）安全服务类规划，是根据目前我单位网络中已经采用的安全服务，结合安全风险及安全需求，找出目前欠缺的安全服务，从而规划出对应的安全服务项。规划报告中，对每一种安全服务，都会给出服务的功能作用、服务方式，从而让学校清楚规划此类安全服务的目的。</w:t>
            </w:r>
          </w:p>
          <w:p w14:paraId="1EC3A4B1"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13、年度汇报</w:t>
            </w:r>
          </w:p>
          <w:p w14:paraId="5291D68B" w14:textId="77777777" w:rsidR="00D633ED" w:rsidRDefault="00D633ED" w:rsidP="00902313">
            <w:pPr>
              <w:pStyle w:val="null3"/>
              <w:jc w:val="both"/>
              <w:rPr>
                <w:rFonts w:hint="default"/>
              </w:rPr>
            </w:pPr>
            <w:r>
              <w:rPr>
                <w:rFonts w:ascii="仿宋_GB2312" w:eastAsia="仿宋_GB2312" w:hAnsi="仿宋_GB2312" w:cs="仿宋_GB2312"/>
                <w:sz w:val="24"/>
                <w:shd w:val="clear" w:color="auto" w:fill="FFFFFF"/>
              </w:rPr>
              <w:t>编写年度服务总结和汇报材料，给老师进行现场汇报，并和老师进行技术探讨。</w:t>
            </w:r>
          </w:p>
        </w:tc>
      </w:tr>
    </w:tbl>
    <w:p w14:paraId="4EAECB2B" w14:textId="77777777" w:rsidR="00BA3CD1" w:rsidRPr="00D633ED" w:rsidRDefault="00BA3CD1"/>
    <w:sectPr w:rsidR="00BA3CD1" w:rsidRPr="00D633E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0000000000000000000"/>
    <w:charset w:val="86"/>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3ED"/>
    <w:rsid w:val="00465E01"/>
    <w:rsid w:val="00BA3CD1"/>
    <w:rsid w:val="00D633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682EE"/>
  <w15:chartTrackingRefBased/>
  <w15:docId w15:val="{050686B9-A745-431E-BD63-4FE935FD0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33ED"/>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ull3">
    <w:name w:val="null3"/>
    <w:hidden/>
    <w:rsid w:val="00D633ED"/>
    <w:rPr>
      <w:rFonts w:hint="eastAsia"/>
      <w:kern w:val="0"/>
      <w:sz w:val="20"/>
      <w:szCs w:val="20"/>
      <w:lang w:eastAsia="zh-H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1865</Words>
  <Characters>1940</Characters>
  <Application>Microsoft Office Word</Application>
  <DocSecurity>0</DocSecurity>
  <Lines>149</Lines>
  <Paragraphs>181</Paragraphs>
  <ScaleCrop>false</ScaleCrop>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zhaofy</dc:creator>
  <cp:keywords/>
  <dc:description/>
  <cp:lastModifiedBy>zhaofy</cp:lastModifiedBy>
  <cp:revision>1</cp:revision>
  <dcterms:created xsi:type="dcterms:W3CDTF">2026-07-13T03:25:00Z</dcterms:created>
  <dcterms:modified xsi:type="dcterms:W3CDTF">2026-07-13T03:26:00Z</dcterms:modified>
</cp:coreProperties>
</file>